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405" w:rsidRPr="006A4405" w:rsidRDefault="006A4405" w:rsidP="006A4405">
      <w:pPr>
        <w:pStyle w:val="NormalWeb"/>
        <w:spacing w:before="0" w:beforeAutospacing="0" w:after="99" w:afterAutospacing="0"/>
        <w:jc w:val="center"/>
        <w:rPr>
          <w:rFonts w:ascii="Roboto" w:hAnsi="Roboto"/>
          <w:color w:val="333333"/>
          <w:sz w:val="22"/>
          <w:szCs w:val="22"/>
        </w:rPr>
      </w:pPr>
      <w:bookmarkStart w:id="0" w:name="_GoBack"/>
      <w:bookmarkEnd w:id="0"/>
      <w:r w:rsidRPr="006A4405">
        <w:rPr>
          <w:rFonts w:ascii="Roboto" w:hAnsi="Roboto"/>
          <w:b/>
          <w:bCs/>
          <w:color w:val="333333"/>
          <w:sz w:val="22"/>
          <w:szCs w:val="22"/>
        </w:rPr>
        <w:t>PORTARIA GM N. 2.001, DE 3 DE AGOSTO DE 2017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center"/>
        <w:rPr>
          <w:rFonts w:ascii="Roboto" w:hAnsi="Roboto"/>
          <w:color w:val="333333"/>
          <w:sz w:val="22"/>
          <w:szCs w:val="22"/>
        </w:rPr>
      </w:pPr>
      <w:r w:rsidRPr="006A4405">
        <w:rPr>
          <w:rStyle w:val="nfase"/>
          <w:rFonts w:ascii="Roboto" w:hAnsi="Roboto"/>
          <w:color w:val="333333"/>
          <w:sz w:val="22"/>
          <w:szCs w:val="22"/>
        </w:rPr>
        <w:t>Altera a Portaria nº 1.555/GM/MS, de 30 de julho de 2013, que dispõe sobre as normas de financiamento e execução do Componente Básico da Assistência Farmacêutica no âmbito do Sistema Único de Saúde (SUS)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O MINISTRO DE ESTADO DA SAÚDE, no uso das atribuições que lhe conferem os incisos I e </w:t>
      </w:r>
      <w:proofErr w:type="spellStart"/>
      <w:r w:rsidRPr="006A4405">
        <w:rPr>
          <w:rFonts w:ascii="Roboto" w:hAnsi="Roboto"/>
          <w:color w:val="333333"/>
          <w:sz w:val="22"/>
          <w:szCs w:val="22"/>
        </w:rPr>
        <w:t>IIdo</w:t>
      </w:r>
      <w:proofErr w:type="spellEnd"/>
      <w:r w:rsidRPr="006A4405">
        <w:rPr>
          <w:rFonts w:ascii="Roboto" w:hAnsi="Roboto"/>
          <w:color w:val="333333"/>
          <w:sz w:val="22"/>
          <w:szCs w:val="22"/>
        </w:rPr>
        <w:t xml:space="preserve"> parágrafo único do art. 87 da Constituição, e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Lei nº 8.080, de 19 de setembro de 1990, que dispõe sobre as condições para a promoção, proteção e recuperação da saúde, a organização e o funcionamento dos serviços correspondentes e dá outras providências;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 xml:space="preserve">Considerando a Lei Complementar nº 141, de 13 de janeiro de 2012, que regulamenta o §º 3 do art. 198 da Constituição Federal para dispor sobre os valores mínimos a serem aplicados anualmente pela União, Estados, Distrito Federal e Municípios em ações e serviços públicos de saúde, estabelece os critérios de rateio dos recursos de transferências para a saúde e as normas de fiscalização, avaliação e controle das despesas com saúde nas 3 (três) esferas de governo, revoga dispositivos das Leis </w:t>
      </w:r>
      <w:proofErr w:type="spellStart"/>
      <w:r w:rsidRPr="006A4405">
        <w:rPr>
          <w:rFonts w:ascii="Roboto" w:hAnsi="Roboto"/>
          <w:color w:val="333333"/>
          <w:sz w:val="22"/>
          <w:szCs w:val="22"/>
        </w:rPr>
        <w:t>nºs</w:t>
      </w:r>
      <w:proofErr w:type="spellEnd"/>
      <w:r w:rsidRPr="006A4405">
        <w:rPr>
          <w:rFonts w:ascii="Roboto" w:hAnsi="Roboto"/>
          <w:color w:val="333333"/>
          <w:sz w:val="22"/>
          <w:szCs w:val="22"/>
        </w:rPr>
        <w:t> 8.080, de 1990, e 8.689, de 27 de julho de 1993 e dá outras providências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 xml:space="preserve">Considerando o Decreto nº 7.508, de 28 de junho de 2011, que regulamenta a Lei nº 8.080, de 1990, para dispor sobre a organização do SUS, o planejamento da saúde, a assistência à saúde e à articulação </w:t>
      </w:r>
      <w:proofErr w:type="spellStart"/>
      <w:r w:rsidRPr="006A4405">
        <w:rPr>
          <w:rFonts w:ascii="Roboto" w:hAnsi="Roboto"/>
          <w:color w:val="333333"/>
          <w:sz w:val="22"/>
          <w:szCs w:val="22"/>
        </w:rPr>
        <w:t>interfederativa</w:t>
      </w:r>
      <w:proofErr w:type="spellEnd"/>
      <w:r w:rsidRPr="006A4405">
        <w:rPr>
          <w:rFonts w:ascii="Roboto" w:hAnsi="Roboto"/>
          <w:color w:val="333333"/>
          <w:sz w:val="22"/>
          <w:szCs w:val="22"/>
        </w:rPr>
        <w:t>, e dá outras providências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Portaria Interministerial nº 2.960 / MS / CCPR /MAPA / MCTI / MinC / MDA /MDS / MDIC / MIN / MMA, de 9 de dezembro de 2008, que aprova o Programa Nacional de Plantas Medicinais e Fitoterápicos e cria o Comitê Nacional de Plantas Medicinais e Fitoterápicos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Portaria nº 971/GM/MS, de 3 de maio de 2006, que aprova a Política Nacional de Práticas Integrativas e Complementares (PNPIC) no SUS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Portaria nº 204/GM/MS, de 29 de janeiro de 2007, que regulamenta o financiamento e a transferência dos recursos federais para as ações e os serviços de saúde, na forma de blocos de financiamento, com o respectivo monitoramento e controle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Portaria nº 2.583/GM/MS, de 10 de outubro de 2007, que define elenco de medicamentos e insumos disponibilizados pelo SUS, nos termos da Lei nº 11.347, de 2006, aos usuários portadores de diabetes mellitus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Portaria nº 3.176/GM/MS, de 24 de dezembro de 2008, que aprova orientações acerca da elaboração, da aplicação e do fluxo do Relatório Anual de Gestão e quanto a informações sobre o Plano de Saúde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Portaria nº 886/GM/MS, de 20 de abril de 2010, que institui a Farmácia Viva no âmbito do SUS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Portaria nº 2.488/GM/MS, de 21 de outubro de 2011, que aprova a Política Nacional de Atenção Básica, estabelecendo a revisão de diretrizes e normas para a organização da Atenção Básica, para a Estratégia Saúde da Família (ESF) e o Programa de Agentes Comunitários de Saúde (PACS)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Portaria nº 533/GM/MS, de 28 de março de 2012, que estabelece o elenco de medicamentos e insumos da Relação Nacional de Medicamentos Essenciais (RENAME) no SUS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Portaria nº 271/GM/MS, de 27 de fevereiro de 2013, que institui a Base Nacional de Dados de ações e serviços da Assistência Farmacêutica e regulamenta o conjunto de dados, fluxo e cronograma de envio referente ao Componente Básico da Assistência Farmacêutica no âmbito do SUS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Resolução nº 338/CNS/MS, de 6 de maio de 2004, que aprova a Política Nacional de Assistência Farmacêutica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lastRenderedPageBreak/>
        <w:t>Considerando a Resolução da Diretoria Colegiada (RDC) nº 67/ANVISA, de 8 de outubro de 2007, que dispõe sobre Boas Práticas de Manipulação de Preparações Magistrais e Oficinais para Uso Humano em farmácias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RDC nº 39/ANVISA, de 2 de setembro de 2011, que aprova a Farmacopeia Homeopática Brasileira, 3ª (terceira) edição e dá outras providências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RDC nº 18/ANVISA, de 3 de abril de 2013, que dispõe sobre as boas práticas de processamento e armazenamento de plantas medicinais, preparação e dispensação de produtos magistrais e oficinais de plantas medicinais e fitoterápicos em farmácias vivas no âmbito do SUS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Resolução nº 1/CIT, de 17 de janeiro de 2012, que estabelece as diretrizes nacionais da RENAME no âmbito do SUS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Considerando a necessidade de dar tratamento adequado às demandas e necessidades de saúde em Municípios com acréscimos populacionais resultantes de fluxos migratórios comprovados por documentos oficiais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 xml:space="preserve">Considerando a </w:t>
      </w:r>
      <w:proofErr w:type="spellStart"/>
      <w:r w:rsidRPr="006A4405">
        <w:rPr>
          <w:rFonts w:ascii="Roboto" w:hAnsi="Roboto"/>
          <w:color w:val="333333"/>
          <w:sz w:val="22"/>
          <w:szCs w:val="22"/>
        </w:rPr>
        <w:t>pactuação</w:t>
      </w:r>
      <w:proofErr w:type="spellEnd"/>
      <w:r w:rsidRPr="006A4405">
        <w:rPr>
          <w:rFonts w:ascii="Roboto" w:hAnsi="Roboto"/>
          <w:color w:val="333333"/>
          <w:sz w:val="22"/>
          <w:szCs w:val="22"/>
        </w:rPr>
        <w:t xml:space="preserve"> ocorrida na 3ª reunião de 30 de março de 2017 da Comissão </w:t>
      </w:r>
      <w:proofErr w:type="spellStart"/>
      <w:r w:rsidRPr="006A4405">
        <w:rPr>
          <w:rFonts w:ascii="Roboto" w:hAnsi="Roboto"/>
          <w:color w:val="333333"/>
          <w:sz w:val="22"/>
          <w:szCs w:val="22"/>
        </w:rPr>
        <w:t>Intergestores</w:t>
      </w:r>
      <w:proofErr w:type="spellEnd"/>
      <w:r w:rsidRPr="006A4405">
        <w:rPr>
          <w:rFonts w:ascii="Roboto" w:hAnsi="Roboto"/>
          <w:color w:val="333333"/>
          <w:sz w:val="22"/>
          <w:szCs w:val="22"/>
        </w:rPr>
        <w:t xml:space="preserve"> Tripartite (CIT), resolve: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proofErr w:type="spellStart"/>
      <w:r w:rsidRPr="006A4405">
        <w:rPr>
          <w:rFonts w:ascii="Roboto" w:hAnsi="Roboto"/>
          <w:color w:val="333333"/>
          <w:sz w:val="22"/>
          <w:szCs w:val="22"/>
        </w:rPr>
        <w:t>Art</w:t>
      </w:r>
      <w:proofErr w:type="spellEnd"/>
      <w:r w:rsidRPr="006A4405">
        <w:rPr>
          <w:rFonts w:ascii="Roboto" w:hAnsi="Roboto"/>
          <w:color w:val="333333"/>
          <w:sz w:val="22"/>
          <w:szCs w:val="22"/>
        </w:rPr>
        <w:t xml:space="preserve"> 1º Alterar a Portaria nº 1.555/GM/MS, de 30 de julho de 2013, publicada no Diário Oficial da União nº 146, Seção 1, pg. 71, de 31 de julho de 2013, no seu Inciso I do art. 3º e § 2º e § 4º do mesmo artigo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Art. 2º O inciso I do art. 3º da Portaria 1.555/GM/MS de 2013, passa a vigorar com a seguinte redação: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“A União repassará o valor de R$ 5,58 (cinco reais e cinquenta e oito centavos) por habitante/ano, para financiar a aquisição dos medicamentos e insumos do Componente Básico da Assistência Farmacêutica constantes dos Anexos I e IV da RENAME vigente no SUS.” (NR)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proofErr w:type="spellStart"/>
      <w:r w:rsidRPr="006A4405">
        <w:rPr>
          <w:rFonts w:ascii="Roboto" w:hAnsi="Roboto"/>
          <w:color w:val="333333"/>
          <w:sz w:val="22"/>
          <w:szCs w:val="22"/>
        </w:rPr>
        <w:t>Art</w:t>
      </w:r>
      <w:proofErr w:type="spellEnd"/>
      <w:r w:rsidRPr="006A4405">
        <w:rPr>
          <w:rFonts w:ascii="Roboto" w:hAnsi="Roboto"/>
          <w:color w:val="333333"/>
          <w:sz w:val="22"/>
          <w:szCs w:val="22"/>
        </w:rPr>
        <w:t xml:space="preserve"> 3º O § 2º do art. 3º da Portaria 1.555/GM/MS de 2013, passa a vigorar com a seguinte redação: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“Para fins de alocação dos recursos federais, estaduais e municipais, utilizar-se-á a população estimada nos referidos entes federativos pela Fundação Instituto Brasileiro de Geografia e Estatística (IBGE) para 1º de julho de 2016.” (NR)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proofErr w:type="spellStart"/>
      <w:r w:rsidRPr="006A4405">
        <w:rPr>
          <w:rFonts w:ascii="Roboto" w:hAnsi="Roboto"/>
          <w:color w:val="333333"/>
          <w:sz w:val="22"/>
          <w:szCs w:val="22"/>
        </w:rPr>
        <w:t>Art</w:t>
      </w:r>
      <w:proofErr w:type="spellEnd"/>
      <w:r w:rsidRPr="006A4405">
        <w:rPr>
          <w:rFonts w:ascii="Roboto" w:hAnsi="Roboto"/>
          <w:color w:val="333333"/>
          <w:sz w:val="22"/>
          <w:szCs w:val="22"/>
        </w:rPr>
        <w:t xml:space="preserve"> 4º O § 4º do art. 3º da Portaria 1.555/GM/MS de 2013, passa a vigorar com a seguinte redação: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“Para evitar a redução no custeio deste Componente, os Municípios que tiverem a população reduzida nos termos do IBGE 2016 em relação à população estimada nos termos do IBGE 2009 terão os recursos federais, estaduais e municipais alocados de acordo com a estimativa do IBGE 2009.” (NR)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Art. 5º Esta Portaria entra em vigor na data de sua publicação.</w:t>
      </w:r>
    </w:p>
    <w:p w:rsidR="006A4405" w:rsidRPr="006A4405" w:rsidRDefault="006A4405" w:rsidP="006A4405">
      <w:pPr>
        <w:pStyle w:val="NormalWeb"/>
        <w:spacing w:before="0" w:beforeAutospacing="0" w:after="99" w:afterAutospacing="0"/>
        <w:jc w:val="both"/>
        <w:rPr>
          <w:rFonts w:ascii="Roboto" w:hAnsi="Roboto"/>
          <w:color w:val="333333"/>
          <w:sz w:val="22"/>
          <w:szCs w:val="22"/>
        </w:rPr>
      </w:pPr>
      <w:r w:rsidRPr="006A4405">
        <w:rPr>
          <w:rFonts w:ascii="Roboto" w:hAnsi="Roboto"/>
          <w:color w:val="333333"/>
          <w:sz w:val="22"/>
          <w:szCs w:val="22"/>
        </w:rPr>
        <w:t>RICARDO BARROS</w:t>
      </w:r>
    </w:p>
    <w:p w:rsidR="00A12C41" w:rsidRDefault="00A12C41"/>
    <w:sectPr w:rsidR="00A12C41" w:rsidSect="00A12C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405"/>
    <w:rsid w:val="0018673A"/>
    <w:rsid w:val="00526AB0"/>
    <w:rsid w:val="006A4405"/>
    <w:rsid w:val="008A2325"/>
    <w:rsid w:val="00A12C41"/>
    <w:rsid w:val="00DE2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C409E-F05F-4B17-B2C4-EF666C0E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C41"/>
  </w:style>
  <w:style w:type="paragraph" w:styleId="Ttulo1">
    <w:name w:val="heading 1"/>
    <w:link w:val="Ttulo1Char"/>
    <w:autoRedefine/>
    <w:uiPriority w:val="9"/>
    <w:qFormat/>
    <w:rsid w:val="00526AB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26AB0"/>
    <w:rPr>
      <w:rFonts w:ascii="Times New Roman" w:eastAsia="Times New Roman" w:hAnsi="Times New Roman" w:cs="Times New Roman"/>
      <w:b/>
      <w:bCs/>
      <w:kern w:val="36"/>
      <w:sz w:val="24"/>
      <w:szCs w:val="4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6A44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6A44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7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935</Words>
  <Characters>5050</Characters>
  <Application>Microsoft Office Word</Application>
  <DocSecurity>4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lucilara</dc:creator>
  <cp:lastModifiedBy>Suene de Matos</cp:lastModifiedBy>
  <cp:revision>2</cp:revision>
  <dcterms:created xsi:type="dcterms:W3CDTF">2017-11-30T13:39:00Z</dcterms:created>
  <dcterms:modified xsi:type="dcterms:W3CDTF">2017-11-30T13:39:00Z</dcterms:modified>
</cp:coreProperties>
</file>